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79B9B" w14:textId="269B60AB"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C11E64">
        <w:t>6</w:t>
      </w:r>
      <w:r w:rsidRPr="00CE0424">
        <w:tab/>
      </w:r>
      <w:r w:rsidRPr="00CE0424">
        <w:rPr>
          <w:sz w:val="32"/>
          <w:szCs w:val="32"/>
        </w:rPr>
        <w:t xml:space="preserve">Tdoc </w:t>
      </w:r>
      <w:r w:rsidR="00091557" w:rsidRPr="00CE0424">
        <w:rPr>
          <w:sz w:val="32"/>
          <w:szCs w:val="32"/>
        </w:rPr>
        <w:t>R2-</w:t>
      </w:r>
      <w:r w:rsidR="00106F68" w:rsidRPr="00106F68">
        <w:rPr>
          <w:sz w:val="32"/>
          <w:szCs w:val="32"/>
        </w:rPr>
        <w:t>168380</w:t>
      </w:r>
    </w:p>
    <w:p w14:paraId="2D493119" w14:textId="1E648807" w:rsidR="00EC60B5" w:rsidRDefault="00C11E64" w:rsidP="00EC60B5">
      <w:pPr>
        <w:pStyle w:val="CRCoverPage"/>
        <w:outlineLvl w:val="0"/>
        <w:rPr>
          <w:b/>
          <w:noProof/>
          <w:sz w:val="24"/>
        </w:rPr>
      </w:pPr>
      <w:r>
        <w:rPr>
          <w:b/>
          <w:noProof/>
          <w:sz w:val="24"/>
        </w:rPr>
        <w:t>Reno</w:t>
      </w:r>
      <w:r w:rsidR="00317B01">
        <w:rPr>
          <w:b/>
          <w:noProof/>
          <w:sz w:val="24"/>
        </w:rPr>
        <w:t xml:space="preserve">, </w:t>
      </w:r>
      <w:r>
        <w:rPr>
          <w:b/>
          <w:noProof/>
          <w:sz w:val="24"/>
        </w:rPr>
        <w:t>US</w:t>
      </w:r>
      <w:r w:rsidR="008314FA">
        <w:rPr>
          <w:b/>
          <w:noProof/>
          <w:sz w:val="24"/>
        </w:rPr>
        <w:t>A</w:t>
      </w:r>
      <w:r>
        <w:rPr>
          <w:b/>
          <w:noProof/>
          <w:sz w:val="24"/>
        </w:rPr>
        <w:t>, 14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 xml:space="preserve">November </w:t>
      </w:r>
      <w:r w:rsidR="00EC60B5">
        <w:rPr>
          <w:b/>
          <w:noProof/>
          <w:sz w:val="24"/>
        </w:rPr>
        <w:t>2016</w:t>
      </w:r>
    </w:p>
    <w:p w14:paraId="6BED50DE" w14:textId="77777777" w:rsidR="00E90E49" w:rsidRPr="00CE0424" w:rsidRDefault="00E90E49" w:rsidP="00357380">
      <w:pPr>
        <w:pStyle w:val="3GPPHeader"/>
      </w:pPr>
    </w:p>
    <w:p w14:paraId="0A443BC1" w14:textId="29E372FD" w:rsidR="00E90E49" w:rsidRPr="00C11E64" w:rsidRDefault="00E90E49" w:rsidP="00311702">
      <w:pPr>
        <w:pStyle w:val="3GPPHeader"/>
        <w:rPr>
          <w:sz w:val="22"/>
          <w:szCs w:val="22"/>
          <w:lang w:val="en-US"/>
        </w:rPr>
      </w:pPr>
      <w:r w:rsidRPr="00C11E64">
        <w:rPr>
          <w:sz w:val="22"/>
          <w:szCs w:val="22"/>
          <w:lang w:val="en-US"/>
        </w:rPr>
        <w:t>Agenda Item:</w:t>
      </w:r>
      <w:r w:rsidRPr="00C11E64">
        <w:rPr>
          <w:sz w:val="22"/>
          <w:szCs w:val="22"/>
          <w:lang w:val="en-US"/>
        </w:rPr>
        <w:tab/>
      </w:r>
      <w:r w:rsidR="00C11E64">
        <w:rPr>
          <w:sz w:val="22"/>
          <w:szCs w:val="22"/>
          <w:lang w:val="en-US"/>
        </w:rPr>
        <w:t>8.6.2</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343444DE" w:rsidR="00E90E49" w:rsidRPr="00CE0424" w:rsidRDefault="003D3C45" w:rsidP="00311702">
      <w:pPr>
        <w:pStyle w:val="3GPPHeader"/>
        <w:rPr>
          <w:sz w:val="22"/>
          <w:szCs w:val="22"/>
        </w:rPr>
      </w:pPr>
      <w:r>
        <w:rPr>
          <w:sz w:val="22"/>
          <w:szCs w:val="22"/>
        </w:rPr>
        <w:t>Title:</w:t>
      </w:r>
      <w:r w:rsidR="00E90E49" w:rsidRPr="00CE0424">
        <w:rPr>
          <w:sz w:val="22"/>
          <w:szCs w:val="22"/>
        </w:rPr>
        <w:tab/>
      </w:r>
      <w:r w:rsidR="00C11E64">
        <w:rPr>
          <w:sz w:val="22"/>
          <w:szCs w:val="22"/>
        </w:rPr>
        <w:t>Fallback to RACH procedure</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6AD59E99" w14:textId="3343B032" w:rsidR="00162414" w:rsidRDefault="008D429D" w:rsidP="008314FA">
      <w:r>
        <w:t xml:space="preserve">During the </w:t>
      </w:r>
      <w:r w:rsidR="00AF55B8" w:rsidRPr="00AF55B8">
        <w:t>RAN2#95</w:t>
      </w:r>
      <w:r w:rsidR="008314FA">
        <w:t>bis</w:t>
      </w:r>
      <w:r>
        <w:t xml:space="preserve"> meeting</w:t>
      </w:r>
      <w:r w:rsidR="00AF55B8" w:rsidRPr="00AF55B8">
        <w:t xml:space="preserve">, </w:t>
      </w:r>
      <w:r>
        <w:t xml:space="preserve">the enhanced mobility procedures for LTE have been discussed and </w:t>
      </w:r>
      <w:r w:rsidR="00AF55B8" w:rsidRPr="00AF55B8">
        <w:t xml:space="preserve">the following </w:t>
      </w:r>
      <w:r w:rsidR="008314FA">
        <w:t>a</w:t>
      </w:r>
      <w:r>
        <w:t>greements</w:t>
      </w:r>
      <w:r w:rsidR="008314FA">
        <w:t xml:space="preserve"> </w:t>
      </w:r>
      <w:r>
        <w:t xml:space="preserve">were </w:t>
      </w:r>
      <w:r w:rsidR="00AF55B8" w:rsidRPr="00AF55B8">
        <w:t>reached</w:t>
      </w:r>
      <w:r>
        <w:t xml:space="preserve"> for RACH-less handover</w:t>
      </w:r>
      <w:r w:rsidR="008314FA">
        <w:t>:</w:t>
      </w:r>
    </w:p>
    <w:p w14:paraId="46CB3FFC" w14:textId="3AFDEBB9" w:rsidR="008C7E6E" w:rsidRDefault="008C7E6E" w:rsidP="008C7E6E">
      <w:pPr>
        <w:pStyle w:val="ListParagraph"/>
        <w:numPr>
          <w:ilvl w:val="0"/>
          <w:numId w:val="21"/>
        </w:numPr>
      </w:pPr>
      <w:r>
        <w:t>The UE should release the UL grant indicated by RRC when T304 stops. The trigger condition to stop T304 should be identified via email discussion.</w:t>
      </w:r>
    </w:p>
    <w:p w14:paraId="3A48EC6D" w14:textId="2FDFF812" w:rsidR="008C7E6E" w:rsidRPr="008314FA" w:rsidRDefault="008C7E6E" w:rsidP="008C7E6E">
      <w:pPr>
        <w:pStyle w:val="ListParagraph"/>
        <w:numPr>
          <w:ilvl w:val="0"/>
          <w:numId w:val="21"/>
        </w:numPr>
      </w:pPr>
      <w:r w:rsidRPr="008172C3">
        <w:t>Agree to the existing scheduling intervals in the running CR.</w:t>
      </w:r>
    </w:p>
    <w:p w14:paraId="5A160C59" w14:textId="4DC17BC5" w:rsidR="00144D12" w:rsidRDefault="00144D12" w:rsidP="00CE0424">
      <w:pPr>
        <w:pStyle w:val="BodyText"/>
      </w:pPr>
      <w:r>
        <w:t xml:space="preserve">This paper discusses </w:t>
      </w:r>
      <w:r w:rsidR="008C7E6E">
        <w:t>the fallback procedure when the RACH-less procedure fails</w:t>
      </w:r>
      <w:r>
        <w:t>.</w:t>
      </w:r>
    </w:p>
    <w:p w14:paraId="7278CEC9" w14:textId="4E939123" w:rsidR="001643A8" w:rsidRDefault="004000E8" w:rsidP="00CE0424">
      <w:pPr>
        <w:pStyle w:val="Heading1"/>
      </w:pPr>
      <w:bookmarkStart w:id="0" w:name="_Ref178064866"/>
      <w:r w:rsidRPr="00CE0424">
        <w:t>Discussion</w:t>
      </w:r>
      <w:bookmarkEnd w:id="0"/>
    </w:p>
    <w:p w14:paraId="0E33CD20" w14:textId="47B5A875" w:rsidR="008054F6" w:rsidRPr="008054F6" w:rsidRDefault="008054F6" w:rsidP="008054F6">
      <w:pPr>
        <w:pStyle w:val="Heading2"/>
      </w:pPr>
      <w:r>
        <w:t>Fallback to RACH procedure in target cell</w:t>
      </w:r>
    </w:p>
    <w:p w14:paraId="7EB87B2C" w14:textId="08FC87D5" w:rsidR="00C46659" w:rsidRPr="00C46659" w:rsidRDefault="00C71E9F" w:rsidP="00C46659">
      <w:pPr>
        <w:jc w:val="left"/>
      </w:pPr>
      <w:r w:rsidRPr="00D03BA8">
        <w:t xml:space="preserve">The target eNB may inform a UE that a RACH-less handover procedure shall be performed by including a </w:t>
      </w:r>
      <w:r w:rsidR="00C46659" w:rsidRPr="00D03BA8">
        <w:t xml:space="preserve">RACH-less HO </w:t>
      </w:r>
      <w:r w:rsidRPr="00D03BA8">
        <w:t xml:space="preserve">configuration </w:t>
      </w:r>
      <w:r w:rsidR="00C46659" w:rsidRPr="00D03BA8">
        <w:t xml:space="preserve">in </w:t>
      </w:r>
      <w:r w:rsidRPr="00D03BA8">
        <w:t xml:space="preserve">the </w:t>
      </w:r>
      <w:r w:rsidR="00C46659" w:rsidRPr="00D03BA8">
        <w:rPr>
          <w:i/>
        </w:rPr>
        <w:t>RRCConnectionReconfiguration</w:t>
      </w:r>
      <w:r w:rsidR="00C46659" w:rsidRPr="00D03BA8">
        <w:t xml:space="preserve"> message </w:t>
      </w:r>
      <w:r w:rsidRPr="00D03BA8">
        <w:t>(</w:t>
      </w:r>
      <w:r w:rsidR="00C46659" w:rsidRPr="00D03BA8">
        <w:t xml:space="preserve">with </w:t>
      </w:r>
      <w:r w:rsidR="00C46659" w:rsidRPr="00D03BA8">
        <w:rPr>
          <w:i/>
        </w:rPr>
        <w:t>MobilityControlInfo</w:t>
      </w:r>
      <w:r w:rsidRPr="00D03BA8">
        <w:t>)</w:t>
      </w:r>
      <w:r w:rsidR="00C46659" w:rsidRPr="00D03BA8">
        <w:t xml:space="preserve">. </w:t>
      </w:r>
      <w:r w:rsidR="00D03BA8" w:rsidRPr="00D03BA8">
        <w:t xml:space="preserve">The UE shall then </w:t>
      </w:r>
      <w:r w:rsidR="00D03BA8">
        <w:t xml:space="preserve">perform the handover without </w:t>
      </w:r>
      <w:r w:rsidR="00C46659" w:rsidRPr="00D03BA8">
        <w:t>the RACH procedure in the target cell</w:t>
      </w:r>
      <w:r w:rsidR="006B4E6E">
        <w:t xml:space="preserve"> and</w:t>
      </w:r>
      <w:r w:rsidR="009649E1">
        <w:t xml:space="preserve"> instead </w:t>
      </w:r>
      <w:r w:rsidR="009649E1" w:rsidRPr="00D03BA8">
        <w:t xml:space="preserve">transmit the </w:t>
      </w:r>
      <w:r w:rsidR="009649E1" w:rsidRPr="00D03BA8">
        <w:rPr>
          <w:i/>
        </w:rPr>
        <w:t>RRCConnectionReconfigurationComplete</w:t>
      </w:r>
      <w:r w:rsidR="009649E1" w:rsidRPr="00D03BA8">
        <w:t xml:space="preserve"> message </w:t>
      </w:r>
      <w:r w:rsidR="009649E1">
        <w:t xml:space="preserve">on the </w:t>
      </w:r>
      <w:r w:rsidR="009649E1" w:rsidRPr="00D03BA8">
        <w:t>PUSCH</w:t>
      </w:r>
      <w:r w:rsidR="006B4E6E">
        <w:t>.</w:t>
      </w:r>
      <w:r w:rsidR="009649E1" w:rsidRPr="00D03BA8">
        <w:t xml:space="preserve"> </w:t>
      </w:r>
      <w:r w:rsidR="006B4E6E">
        <w:t xml:space="preserve">The PUSCH resources are either </w:t>
      </w:r>
      <w:r w:rsidR="009649E1">
        <w:t xml:space="preserve">pre-allocated </w:t>
      </w:r>
      <w:r w:rsidR="009649E1" w:rsidRPr="00D03BA8">
        <w:t>UL grant</w:t>
      </w:r>
      <w:r w:rsidR="009649E1">
        <w:t>s</w:t>
      </w:r>
      <w:r w:rsidR="009649E1" w:rsidRPr="00D03BA8">
        <w:t xml:space="preserve"> in the </w:t>
      </w:r>
      <w:r w:rsidR="009649E1" w:rsidRPr="00D03BA8">
        <w:rPr>
          <w:i/>
        </w:rPr>
        <w:t>RRCConnectionReconfiguration</w:t>
      </w:r>
      <w:r w:rsidR="009649E1" w:rsidRPr="00D03BA8">
        <w:t xml:space="preserve"> message or scheduled through the PDCCH in the target cell.</w:t>
      </w:r>
      <w:r w:rsidR="00845762">
        <w:t xml:space="preserve"> To avoid </w:t>
      </w:r>
      <w:r w:rsidR="006D6C07">
        <w:t>wasting</w:t>
      </w:r>
      <w:r w:rsidR="00845762">
        <w:t xml:space="preserve"> resources, </w:t>
      </w:r>
      <w:bookmarkStart w:id="1" w:name="_GoBack"/>
      <w:bookmarkEnd w:id="1"/>
      <w:r w:rsidR="00845762">
        <w:t>the UL grants should only be pre-allocated for a limited time in the target cell.</w:t>
      </w:r>
    </w:p>
    <w:p w14:paraId="25130F28" w14:textId="4B33407E" w:rsidR="00425E55" w:rsidRDefault="006B4E6E" w:rsidP="00C46659">
      <w:pPr>
        <w:jc w:val="left"/>
      </w:pPr>
      <w:r>
        <w:t xml:space="preserve">The transmission </w:t>
      </w:r>
      <w:r w:rsidR="00D704F4">
        <w:t xml:space="preserve">of the </w:t>
      </w:r>
      <w:r w:rsidR="00D704F4" w:rsidRPr="00C46659">
        <w:rPr>
          <w:i/>
        </w:rPr>
        <w:t>RRCConnectionReconfigurationComplete</w:t>
      </w:r>
      <w:r w:rsidR="00D704F4" w:rsidRPr="00C46659">
        <w:t xml:space="preserve"> message </w:t>
      </w:r>
      <w:r w:rsidR="00D704F4">
        <w:t xml:space="preserve">on the pre-allocated UL grants </w:t>
      </w:r>
      <w:r w:rsidR="00C46659" w:rsidRPr="00C46659">
        <w:t>might</w:t>
      </w:r>
      <w:r w:rsidR="00D704F4">
        <w:t>, for different reasons,</w:t>
      </w:r>
      <w:r w:rsidR="00C46659" w:rsidRPr="00C46659">
        <w:t xml:space="preserve"> not be successful</w:t>
      </w:r>
      <w:r w:rsidR="00D704F4">
        <w:t>.</w:t>
      </w:r>
      <w:r w:rsidR="00C46659">
        <w:t xml:space="preserve"> This may e.g. be due to that </w:t>
      </w:r>
      <w:r w:rsidR="007950EA">
        <w:t xml:space="preserve">the </w:t>
      </w:r>
      <w:r w:rsidR="00D704F4">
        <w:t xml:space="preserve">pre-allocated UL grants are no longer available in the target cell when the </w:t>
      </w:r>
      <w:r w:rsidR="007950EA">
        <w:t xml:space="preserve">UE </w:t>
      </w:r>
      <w:r w:rsidR="00D704F4">
        <w:t>is ready for transmission or that the power level initially used by the UE in the target cell is too low</w:t>
      </w:r>
      <w:r w:rsidR="007950EA">
        <w:t>.</w:t>
      </w:r>
      <w:r w:rsidR="00453AA2">
        <w:t xml:space="preserve"> </w:t>
      </w:r>
      <w:r w:rsidR="00D80F4D">
        <w:t>Even if the PUSCH transmission fails at the RACH-less handover, t</w:t>
      </w:r>
      <w:r w:rsidR="00453AA2">
        <w:t xml:space="preserve">he target cell may </w:t>
      </w:r>
      <w:r w:rsidR="00D80F4D">
        <w:t xml:space="preserve">thus in many cases </w:t>
      </w:r>
      <w:r w:rsidR="00453AA2">
        <w:t xml:space="preserve">be the most suitable one for the UE and the source cell performance may </w:t>
      </w:r>
      <w:r w:rsidR="00D80F4D">
        <w:t xml:space="preserve">have become </w:t>
      </w:r>
      <w:r w:rsidR="00453AA2">
        <w:t>limited.</w:t>
      </w:r>
    </w:p>
    <w:p w14:paraId="7048E770" w14:textId="21E6CB04" w:rsidR="00211C98" w:rsidRDefault="00425E55" w:rsidP="00C46659">
      <w:pPr>
        <w:jc w:val="left"/>
      </w:pPr>
      <w:r w:rsidRPr="00211C98">
        <w:t xml:space="preserve">For </w:t>
      </w:r>
      <w:r w:rsidR="00211C98" w:rsidRPr="00211C98">
        <w:t xml:space="preserve">a </w:t>
      </w:r>
      <w:r w:rsidRPr="00211C98">
        <w:t xml:space="preserve">RACH-less handover, in case the </w:t>
      </w:r>
      <w:r w:rsidR="00A77561">
        <w:t>PUSCH transmission</w:t>
      </w:r>
      <w:r w:rsidR="00832BE8">
        <w:t xml:space="preserve"> is </w:t>
      </w:r>
      <w:r w:rsidRPr="00211C98">
        <w:t xml:space="preserve">not </w:t>
      </w:r>
      <w:r w:rsidR="007105FA">
        <w:t>successful</w:t>
      </w:r>
      <w:r w:rsidRPr="00211C98">
        <w:t xml:space="preserve"> the </w:t>
      </w:r>
      <w:r w:rsidR="00D80F4D">
        <w:t xml:space="preserve">UE should </w:t>
      </w:r>
      <w:r w:rsidR="00167971">
        <w:t xml:space="preserve">therefore </w:t>
      </w:r>
      <w:r w:rsidR="00D80F4D">
        <w:t>instead</w:t>
      </w:r>
      <w:r w:rsidRPr="00211C98">
        <w:t xml:space="preserve"> use the RACH procedure in the target cell</w:t>
      </w:r>
      <w:r w:rsidR="00211C98" w:rsidRPr="00211C98">
        <w:t xml:space="preserve">. This </w:t>
      </w:r>
      <w:r w:rsidR="00A77561">
        <w:t xml:space="preserve">will e.g. </w:t>
      </w:r>
      <w:r w:rsidR="00211C98" w:rsidRPr="00211C98">
        <w:t xml:space="preserve">enable the </w:t>
      </w:r>
      <w:r w:rsidRPr="00211C98">
        <w:t xml:space="preserve">use of existing </w:t>
      </w:r>
      <w:r w:rsidR="00211C98" w:rsidRPr="00211C98">
        <w:t>power ramping up procedures and timing advance estimates.</w:t>
      </w:r>
    </w:p>
    <w:p w14:paraId="3F608A1A" w14:textId="748010F8" w:rsidR="00A77561" w:rsidRPr="00211C98" w:rsidRDefault="00A77561" w:rsidP="00D26217">
      <w:pPr>
        <w:pStyle w:val="Proposal"/>
      </w:pPr>
      <w:bookmarkStart w:id="2" w:name="_Toc465885193"/>
      <w:bookmarkStart w:id="3" w:name="_Toc465889618"/>
      <w:bookmarkStart w:id="4" w:name="_Toc465889737"/>
      <w:bookmarkStart w:id="5" w:name="_Toc466036238"/>
      <w:bookmarkStart w:id="6" w:name="_Toc466045592"/>
      <w:r w:rsidRPr="00DA549C">
        <w:t>A UE should revert to the legacy RACH procedure in the target cell in case the RACH-less procedure is not successful</w:t>
      </w:r>
      <w:r>
        <w:t>.</w:t>
      </w:r>
      <w:bookmarkEnd w:id="2"/>
      <w:bookmarkEnd w:id="3"/>
      <w:bookmarkEnd w:id="4"/>
      <w:bookmarkEnd w:id="5"/>
      <w:bookmarkEnd w:id="6"/>
    </w:p>
    <w:p w14:paraId="08E9B977" w14:textId="054F5245" w:rsidR="00DA549C" w:rsidRDefault="008054F6" w:rsidP="00DA549C">
      <w:pPr>
        <w:pStyle w:val="Heading2"/>
      </w:pPr>
      <w:r>
        <w:t>Trigger conditions for RACH procedure</w:t>
      </w:r>
    </w:p>
    <w:p w14:paraId="41CA4C89" w14:textId="7CD39A13" w:rsidR="00741DE7" w:rsidRDefault="00845762" w:rsidP="00DA549C">
      <w:pPr>
        <w:jc w:val="left"/>
      </w:pPr>
      <w:r w:rsidRPr="00211C98">
        <w:t>If timer T304 expires during a handover</w:t>
      </w:r>
      <w:r w:rsidR="001E2498">
        <w:t>,</w:t>
      </w:r>
      <w:r w:rsidRPr="00211C98">
        <w:t xml:space="preserve"> the </w:t>
      </w:r>
      <w:r>
        <w:t xml:space="preserve">handover has failed and the </w:t>
      </w:r>
      <w:r w:rsidRPr="00211C98">
        <w:t>UE revert</w:t>
      </w:r>
      <w:r w:rsidR="001E2498">
        <w:t>s</w:t>
      </w:r>
      <w:r w:rsidRPr="00211C98">
        <w:t xml:space="preserve"> back to the configuration used in the source cell.</w:t>
      </w:r>
      <w:r w:rsidR="006228C7">
        <w:t xml:space="preserve"> Expiry of timer T304 can thus not be used as trigger for when the UE shall revert to use the RACH procedure in the target cell. </w:t>
      </w:r>
      <w:r w:rsidR="00B800CA">
        <w:t xml:space="preserve">For a RACH-less handover, </w:t>
      </w:r>
      <w:r w:rsidR="006228C7">
        <w:t xml:space="preserve">T304 should instead cover </w:t>
      </w:r>
      <w:r w:rsidR="00D26217">
        <w:t xml:space="preserve">also </w:t>
      </w:r>
      <w:r w:rsidR="006228C7">
        <w:t>the time needed for the UE to perform a fallback to the RACH procedure.</w:t>
      </w:r>
    </w:p>
    <w:p w14:paraId="0739685D" w14:textId="77777777" w:rsidR="00842E1D" w:rsidRDefault="00842E1D" w:rsidP="00DA549C">
      <w:pPr>
        <w:jc w:val="left"/>
      </w:pPr>
    </w:p>
    <w:p w14:paraId="018167EA" w14:textId="3ECECA83" w:rsidR="00DA549C" w:rsidRPr="00C2157F" w:rsidRDefault="008054F6" w:rsidP="00DA549C">
      <w:pPr>
        <w:pStyle w:val="Observation"/>
      </w:pPr>
      <w:bookmarkStart w:id="7" w:name="_Toc464991717"/>
      <w:bookmarkStart w:id="8" w:name="_Toc465885221"/>
      <w:bookmarkStart w:id="9" w:name="_Toc465886251"/>
      <w:bookmarkStart w:id="10" w:name="_Toc465889613"/>
      <w:bookmarkStart w:id="11" w:name="_Toc466045595"/>
      <w:r>
        <w:lastRenderedPageBreak/>
        <w:t>Expiry of t</w:t>
      </w:r>
      <w:r w:rsidR="00DA549C">
        <w:t xml:space="preserve">imer </w:t>
      </w:r>
      <w:r w:rsidR="00DA549C" w:rsidRPr="00DA549C">
        <w:t xml:space="preserve">T304 </w:t>
      </w:r>
      <w:r w:rsidR="006228C7">
        <w:t>ca</w:t>
      </w:r>
      <w:r w:rsidR="005C371C">
        <w:t>n</w:t>
      </w:r>
      <w:r w:rsidR="006228C7">
        <w:t xml:space="preserve">not be used as </w:t>
      </w:r>
      <w:r>
        <w:t xml:space="preserve">trigger </w:t>
      </w:r>
      <w:r w:rsidR="00DA549C" w:rsidRPr="00DA549C">
        <w:t xml:space="preserve">for fallback to RACH procedure in </w:t>
      </w:r>
      <w:r w:rsidR="005C371C">
        <w:t xml:space="preserve">the </w:t>
      </w:r>
      <w:r w:rsidR="00DA549C" w:rsidRPr="00DA549C">
        <w:t>target cell.</w:t>
      </w:r>
      <w:bookmarkEnd w:id="7"/>
      <w:bookmarkEnd w:id="8"/>
      <w:bookmarkEnd w:id="9"/>
      <w:bookmarkEnd w:id="10"/>
      <w:bookmarkEnd w:id="11"/>
    </w:p>
    <w:p w14:paraId="628133D4" w14:textId="65D94756" w:rsidR="00DA549C" w:rsidRPr="00DA549C" w:rsidRDefault="00DA549C" w:rsidP="00DA549C">
      <w:pPr>
        <w:jc w:val="left"/>
        <w:rPr>
          <w:b/>
        </w:rPr>
      </w:pPr>
    </w:p>
    <w:p w14:paraId="10F5331E" w14:textId="5237FB59" w:rsidR="000814CD" w:rsidRDefault="00BF5EE2" w:rsidP="00DA549C">
      <w:pPr>
        <w:jc w:val="left"/>
      </w:pPr>
      <w:r>
        <w:t xml:space="preserve">Since expiry of T304 cannot be used, another </w:t>
      </w:r>
      <w:r w:rsidR="00F21919" w:rsidRPr="00DA549C">
        <w:t>trigger for when the UE shall revert to using the RACH procedure in the target cell</w:t>
      </w:r>
      <w:r>
        <w:t xml:space="preserve"> needs to be defined</w:t>
      </w:r>
      <w:r w:rsidR="00F21919" w:rsidRPr="00DA549C">
        <w:t xml:space="preserve">. </w:t>
      </w:r>
      <w:r>
        <w:t xml:space="preserve">The </w:t>
      </w:r>
      <w:r w:rsidR="005C371C">
        <w:t>alternatives are</w:t>
      </w:r>
      <w:r w:rsidR="000814CD">
        <w:t>:</w:t>
      </w:r>
    </w:p>
    <w:p w14:paraId="3895DA32" w14:textId="3C1FCC0F" w:rsidR="000814CD" w:rsidRDefault="000814CD" w:rsidP="000814CD">
      <w:pPr>
        <w:numPr>
          <w:ilvl w:val="0"/>
          <w:numId w:val="23"/>
        </w:numPr>
        <w:jc w:val="left"/>
      </w:pPr>
      <w:r w:rsidRPr="00DA549C">
        <w:t>a new timer</w:t>
      </w:r>
      <w:r>
        <w:t>, which expires prior to T304; or</w:t>
      </w:r>
    </w:p>
    <w:p w14:paraId="2AE43D15" w14:textId="43C03A13" w:rsidR="000814CD" w:rsidRDefault="000814CD" w:rsidP="000814CD">
      <w:pPr>
        <w:numPr>
          <w:ilvl w:val="0"/>
          <w:numId w:val="23"/>
        </w:numPr>
        <w:jc w:val="left"/>
      </w:pPr>
      <w:r w:rsidRPr="00DA549C">
        <w:t xml:space="preserve">the point in time where the target eNB has </w:t>
      </w:r>
      <w:r>
        <w:t>no longer pre-allocated UL grants for the UE</w:t>
      </w:r>
      <w:r w:rsidR="005C371C">
        <w:t>, i.e. after the last pre-allocated UL grant.</w:t>
      </w:r>
    </w:p>
    <w:p w14:paraId="6C8ED208" w14:textId="2DAA90AE" w:rsidR="000038B2" w:rsidRDefault="00F851D3" w:rsidP="00DA549C">
      <w:pPr>
        <w:jc w:val="left"/>
      </w:pPr>
      <w:r>
        <w:t xml:space="preserve">The most suitable point in time to revert to the RACH procedure is when the UE is anyway no longer pre-allocated any </w:t>
      </w:r>
      <w:r w:rsidR="005C371C">
        <w:t>UL grants</w:t>
      </w:r>
      <w:r>
        <w:t xml:space="preserve">. </w:t>
      </w:r>
      <w:r w:rsidR="000814CD">
        <w:t xml:space="preserve">As discussed in </w:t>
      </w:r>
      <w:r>
        <w:fldChar w:fldCharType="begin"/>
      </w:r>
      <w:r>
        <w:instrText xml:space="preserve"> REF _Ref462998872 \r \h </w:instrText>
      </w:r>
      <w:r>
        <w:fldChar w:fldCharType="separate"/>
      </w:r>
      <w:r>
        <w:t>[1]</w:t>
      </w:r>
      <w:r>
        <w:fldChar w:fldCharType="end"/>
      </w:r>
      <w:r>
        <w:t xml:space="preserve">, </w:t>
      </w:r>
      <w:r w:rsidR="00DA549C">
        <w:t xml:space="preserve">the UE and the target eNB </w:t>
      </w:r>
      <w:r>
        <w:t xml:space="preserve">anyway </w:t>
      </w:r>
      <w:r w:rsidR="00DA549C">
        <w:t>need</w:t>
      </w:r>
      <w:r w:rsidR="00F42C36" w:rsidRPr="00DA549C">
        <w:t xml:space="preserve"> to be aligned on how long the</w:t>
      </w:r>
      <w:r>
        <w:t xml:space="preserve"> UE has been</w:t>
      </w:r>
      <w:r w:rsidR="00F42C36" w:rsidRPr="00DA549C">
        <w:t xml:space="preserve"> pre-allocated UL grants in the target cell</w:t>
      </w:r>
      <w:r w:rsidR="005C371C">
        <w:t xml:space="preserve"> to avoid interference and waste of resources</w:t>
      </w:r>
      <w:r>
        <w:t>.</w:t>
      </w:r>
      <w:r w:rsidR="00F42C36" w:rsidRPr="00DA549C">
        <w:t xml:space="preserve"> </w:t>
      </w:r>
      <w:r>
        <w:t xml:space="preserve">This point in time should thus be used as a trigger for </w:t>
      </w:r>
      <w:r w:rsidR="005C371C">
        <w:t xml:space="preserve">the UE </w:t>
      </w:r>
      <w:r>
        <w:t>to</w:t>
      </w:r>
      <w:r w:rsidR="00F42C36" w:rsidRPr="00DA549C">
        <w:t xml:space="preserve"> </w:t>
      </w:r>
      <w:r w:rsidR="00DA549C">
        <w:t xml:space="preserve">revert to </w:t>
      </w:r>
      <w:r w:rsidR="00F42C36" w:rsidRPr="00DA549C">
        <w:t>use the RACH procedure</w:t>
      </w:r>
      <w:r w:rsidR="00F21919" w:rsidRPr="00DA549C">
        <w:t>.</w:t>
      </w:r>
      <w:r w:rsidR="005C371C">
        <w:t xml:space="preserve"> </w:t>
      </w:r>
      <w:r w:rsidR="000038B2" w:rsidRPr="005C371C">
        <w:t xml:space="preserve">If the UE has transmitted in the last pre-allocated UL grant, it should </w:t>
      </w:r>
      <w:r w:rsidR="005C371C" w:rsidRPr="005C371C">
        <w:t>however only revert to use RACH feedback after detecting that there is no acknowledgement of the PUSCH transmission.</w:t>
      </w:r>
    </w:p>
    <w:p w14:paraId="49F42A24" w14:textId="77777777" w:rsidR="00842E1D" w:rsidRPr="00DA549C" w:rsidRDefault="00842E1D" w:rsidP="00DA549C">
      <w:pPr>
        <w:jc w:val="left"/>
      </w:pPr>
    </w:p>
    <w:p w14:paraId="14AB8333" w14:textId="1BCFFBC0" w:rsidR="00842E1D" w:rsidRDefault="00842E1D" w:rsidP="00842E1D">
      <w:pPr>
        <w:pStyle w:val="Proposal"/>
      </w:pPr>
      <w:bookmarkStart w:id="12" w:name="_Toc464991720"/>
      <w:bookmarkStart w:id="13" w:name="_Toc465885194"/>
      <w:bookmarkStart w:id="14" w:name="_Toc465889619"/>
      <w:bookmarkStart w:id="15" w:name="_Toc465889738"/>
      <w:bookmarkStart w:id="16" w:name="_Toc466036239"/>
      <w:bookmarkStart w:id="17" w:name="_Toc466045593"/>
      <w:r>
        <w:t xml:space="preserve">The UE </w:t>
      </w:r>
      <w:r w:rsidR="005C371C">
        <w:t xml:space="preserve">should </w:t>
      </w:r>
      <w:r>
        <w:t xml:space="preserve">revert to use the RACH procedure in the target cell </w:t>
      </w:r>
      <w:r w:rsidR="00D26217">
        <w:t xml:space="preserve">after the occurrence of </w:t>
      </w:r>
      <w:r>
        <w:t xml:space="preserve">the </w:t>
      </w:r>
      <w:r w:rsidR="005C371C">
        <w:t xml:space="preserve">last </w:t>
      </w:r>
      <w:r>
        <w:t>pre-allocated UL grant</w:t>
      </w:r>
      <w:r w:rsidR="005C371C">
        <w:t>.</w:t>
      </w:r>
      <w:bookmarkEnd w:id="12"/>
      <w:bookmarkEnd w:id="13"/>
      <w:bookmarkEnd w:id="14"/>
      <w:bookmarkEnd w:id="15"/>
      <w:bookmarkEnd w:id="16"/>
      <w:bookmarkEnd w:id="17"/>
    </w:p>
    <w:p w14:paraId="34265B9C" w14:textId="70CA3F0B" w:rsidR="00FE711F" w:rsidRPr="00211C98" w:rsidRDefault="00B47E12" w:rsidP="00FE711F">
      <w:pPr>
        <w:pStyle w:val="Proposal"/>
      </w:pPr>
      <w:bookmarkStart w:id="18" w:name="_Toc466036240"/>
      <w:bookmarkStart w:id="19" w:name="_Toc466045594"/>
      <w:r>
        <w:t>The procedure to revert to use the RACH procedure in the target cell, if the UE has not successfully accessed the cell through PUSCH transmission, should be added to TS 36.331</w:t>
      </w:r>
      <w:r w:rsidR="00FE711F">
        <w:t>.</w:t>
      </w:r>
      <w:bookmarkEnd w:id="18"/>
      <w:bookmarkEnd w:id="19"/>
    </w:p>
    <w:p w14:paraId="36F9D5C5" w14:textId="773CB104" w:rsidR="00E758C9" w:rsidRDefault="00E758C9" w:rsidP="00601BED">
      <w:pPr>
        <w:pStyle w:val="BodyText"/>
      </w:pPr>
    </w:p>
    <w:p w14:paraId="5387245F" w14:textId="77777777" w:rsidR="003742AC" w:rsidRPr="00CE0424" w:rsidRDefault="003742AC" w:rsidP="006E062C"/>
    <w:p w14:paraId="028B2E1A" w14:textId="77777777" w:rsidR="00C01F33" w:rsidRPr="00CE0424" w:rsidRDefault="00C01F33" w:rsidP="00CE0424">
      <w:pPr>
        <w:pStyle w:val="Heading1"/>
      </w:pPr>
      <w:r w:rsidRPr="00CE0424">
        <w:t>Conclusion</w:t>
      </w:r>
    </w:p>
    <w:p w14:paraId="26192B0A" w14:textId="77777777" w:rsidR="00106F68" w:rsidRDefault="00423DC5" w:rsidP="00423DC5">
      <w:pPr>
        <w:rPr>
          <w:noProof/>
        </w:rPr>
      </w:pPr>
      <w:r>
        <w:t>Based on the discussion we have the following o</w:t>
      </w:r>
      <w:r w:rsidRPr="00423DC5">
        <w:t>bservations and proposals.</w:t>
      </w:r>
      <w:r w:rsidR="008E065E" w:rsidRPr="00423DC5">
        <w:t xml:space="preserve"> </w:t>
      </w:r>
      <w:r w:rsidR="008E065E">
        <w:rPr>
          <w:b/>
          <w:bCs/>
        </w:rPr>
        <w:fldChar w:fldCharType="begin"/>
      </w:r>
      <w:r w:rsidR="008E065E" w:rsidRPr="00423DC5">
        <w:rPr>
          <w:b/>
          <w:bCs/>
        </w:rPr>
        <w:instrText xml:space="preserve"> TOC \f \n \t "Observation;1" </w:instrText>
      </w:r>
      <w:r w:rsidR="008E065E">
        <w:rPr>
          <w:b/>
          <w:bCs/>
        </w:rPr>
        <w:fldChar w:fldCharType="separate"/>
      </w:r>
    </w:p>
    <w:p w14:paraId="2E94EAD6" w14:textId="77777777" w:rsidR="00106F68" w:rsidRPr="00BA1E43" w:rsidRDefault="00106F68">
      <w:pPr>
        <w:pStyle w:val="TOC1"/>
        <w:rPr>
          <w:rFonts w:ascii="Calibri" w:eastAsia="SimSun" w:hAnsi="Calibri"/>
          <w:b w:val="0"/>
          <w:sz w:val="22"/>
          <w:lang w:eastAsia="sv-SE"/>
        </w:rPr>
      </w:pPr>
      <w:r>
        <w:t>Observation 1</w:t>
      </w:r>
      <w:r w:rsidRPr="00BA1E43">
        <w:rPr>
          <w:rFonts w:ascii="Calibri" w:eastAsia="SimSun" w:hAnsi="Calibri"/>
          <w:b w:val="0"/>
          <w:sz w:val="22"/>
          <w:lang w:eastAsia="sv-SE"/>
        </w:rPr>
        <w:tab/>
      </w:r>
      <w:r>
        <w:t>Expiry of timer T304 cannot be used as trigger for fallback to RACH procedure in the target cell.</w:t>
      </w:r>
    </w:p>
    <w:p w14:paraId="53D76039" w14:textId="77777777" w:rsidR="00106F68" w:rsidRDefault="008E065E">
      <w:pPr>
        <w:pStyle w:val="TOC1"/>
      </w:pPr>
      <w:r>
        <w:rPr>
          <w:b w:val="0"/>
          <w:bCs/>
        </w:rPr>
        <w:fldChar w:fldCharType="end"/>
      </w:r>
      <w:r>
        <w:rPr>
          <w:b w:val="0"/>
          <w:bCs/>
        </w:rPr>
        <w:fldChar w:fldCharType="begin"/>
      </w:r>
      <w:r>
        <w:rPr>
          <w:b w:val="0"/>
          <w:bCs/>
        </w:rPr>
        <w:instrText xml:space="preserve"> TOC \f \n \p " " \t "Proposal;1" </w:instrText>
      </w:r>
      <w:r>
        <w:rPr>
          <w:b w:val="0"/>
          <w:bCs/>
        </w:rPr>
        <w:fldChar w:fldCharType="separate"/>
      </w:r>
    </w:p>
    <w:p w14:paraId="08933EDB" w14:textId="77777777" w:rsidR="00106F68" w:rsidRPr="00BA1E43" w:rsidRDefault="00106F68">
      <w:pPr>
        <w:pStyle w:val="TOC1"/>
        <w:rPr>
          <w:rFonts w:ascii="Calibri" w:eastAsia="SimSun" w:hAnsi="Calibri"/>
          <w:b w:val="0"/>
          <w:sz w:val="22"/>
          <w:lang w:eastAsia="sv-SE"/>
        </w:rPr>
      </w:pPr>
      <w:r>
        <w:t>Proposal 1</w:t>
      </w:r>
      <w:r w:rsidRPr="00BA1E43">
        <w:rPr>
          <w:rFonts w:ascii="Calibri" w:eastAsia="SimSun" w:hAnsi="Calibri"/>
          <w:b w:val="0"/>
          <w:sz w:val="22"/>
          <w:lang w:eastAsia="sv-SE"/>
        </w:rPr>
        <w:tab/>
      </w:r>
      <w:r>
        <w:t>A UE should revert to the legacy RACH procedure in the target cell in case the RACH-less procedure is not successful.</w:t>
      </w:r>
    </w:p>
    <w:p w14:paraId="13DF0A5D" w14:textId="77777777" w:rsidR="00106F68" w:rsidRPr="00BA1E43" w:rsidRDefault="00106F68">
      <w:pPr>
        <w:pStyle w:val="TOC1"/>
        <w:rPr>
          <w:rFonts w:ascii="Calibri" w:eastAsia="SimSun" w:hAnsi="Calibri"/>
          <w:b w:val="0"/>
          <w:sz w:val="22"/>
          <w:lang w:eastAsia="sv-SE"/>
        </w:rPr>
      </w:pPr>
      <w:r>
        <w:t>Proposal 2</w:t>
      </w:r>
      <w:r w:rsidRPr="00BA1E43">
        <w:rPr>
          <w:rFonts w:ascii="Calibri" w:eastAsia="SimSun" w:hAnsi="Calibri"/>
          <w:b w:val="0"/>
          <w:sz w:val="22"/>
          <w:lang w:eastAsia="sv-SE"/>
        </w:rPr>
        <w:tab/>
      </w:r>
      <w:r>
        <w:t>The UE should revert to use the RACH procedure in the target cell after the occurrence of the last pre-allocated UL grant.</w:t>
      </w:r>
    </w:p>
    <w:p w14:paraId="6E9D4B1A" w14:textId="77777777" w:rsidR="00106F68" w:rsidRPr="00BA1E43" w:rsidRDefault="00106F68">
      <w:pPr>
        <w:pStyle w:val="TOC1"/>
        <w:rPr>
          <w:rFonts w:ascii="Calibri" w:eastAsia="SimSun" w:hAnsi="Calibri"/>
          <w:b w:val="0"/>
          <w:sz w:val="22"/>
          <w:lang w:eastAsia="sv-SE"/>
        </w:rPr>
      </w:pPr>
      <w:r>
        <w:t>Proposal 3</w:t>
      </w:r>
      <w:r w:rsidRPr="00BA1E43">
        <w:rPr>
          <w:rFonts w:ascii="Calibri" w:eastAsia="SimSun" w:hAnsi="Calibri"/>
          <w:b w:val="0"/>
          <w:sz w:val="22"/>
          <w:lang w:eastAsia="sv-SE"/>
        </w:rPr>
        <w:tab/>
      </w:r>
      <w:r>
        <w:t>The procedure to revert to use the RACH procedure in the target cell, if the UE has not successfully accessed the cell through PUSCH transmission, should be added to TS 36.331.</w:t>
      </w:r>
    </w:p>
    <w:p w14:paraId="7E127E9B" w14:textId="77777777" w:rsidR="00311702" w:rsidRPr="00D04434" w:rsidRDefault="008E065E" w:rsidP="00AB0BC8">
      <w:pPr>
        <w:rPr>
          <w:b/>
          <w:bCs/>
        </w:rPr>
      </w:pPr>
      <w:r>
        <w:rPr>
          <w:b/>
          <w:bCs/>
        </w:rPr>
        <w:fldChar w:fldCharType="end"/>
      </w:r>
    </w:p>
    <w:p w14:paraId="7A097A72" w14:textId="77777777" w:rsidR="00F507D1" w:rsidRPr="00CE0424" w:rsidRDefault="00F507D1" w:rsidP="00CE0424">
      <w:pPr>
        <w:pStyle w:val="Heading1"/>
      </w:pPr>
      <w:bookmarkStart w:id="20" w:name="_In-sequence_SDU_delivery"/>
      <w:bookmarkEnd w:id="20"/>
      <w:r w:rsidRPr="00CE0424">
        <w:t>References</w:t>
      </w:r>
    </w:p>
    <w:p w14:paraId="4DA04595" w14:textId="40329408" w:rsidR="003A7EF3" w:rsidRPr="00CE0424" w:rsidRDefault="006607A4" w:rsidP="00436B0C">
      <w:pPr>
        <w:pStyle w:val="Reference"/>
      </w:pPr>
      <w:bookmarkStart w:id="21" w:name="_Ref462998872"/>
      <w:bookmarkStart w:id="22" w:name="_Ref174151459"/>
      <w:bookmarkStart w:id="23" w:name="_Ref189809556"/>
      <w:r>
        <w:t>R2-16</w:t>
      </w:r>
      <w:r w:rsidR="00106F68">
        <w:t>8379</w:t>
      </w:r>
      <w:r w:rsidR="005F3025" w:rsidRPr="00CE0424">
        <w:t xml:space="preserve">, </w:t>
      </w:r>
      <w:r>
        <w:t>“</w:t>
      </w:r>
      <w:r w:rsidR="000814CD" w:rsidRPr="000814CD">
        <w:t xml:space="preserve">Alignment of UE and </w:t>
      </w:r>
      <w:r w:rsidR="00FE711F">
        <w:t xml:space="preserve">target </w:t>
      </w:r>
      <w:r w:rsidR="000814CD" w:rsidRPr="000814CD">
        <w:t>eNB</w:t>
      </w:r>
      <w:r>
        <w:t>”</w:t>
      </w:r>
      <w:r w:rsidR="005F3025" w:rsidRPr="00CE0424">
        <w:t xml:space="preserve">, </w:t>
      </w:r>
      <w:r>
        <w:t>Ericsson</w:t>
      </w:r>
      <w:r w:rsidR="005F3025" w:rsidRPr="00CE0424">
        <w:t xml:space="preserve">, </w:t>
      </w:r>
      <w:r w:rsidR="000814CD">
        <w:t>3GPP RAN2#96</w:t>
      </w:r>
      <w:r w:rsidR="005F3025" w:rsidRPr="00CE0424">
        <w:t xml:space="preserve">, </w:t>
      </w:r>
      <w:r w:rsidR="000814CD">
        <w:t>Reno</w:t>
      </w:r>
      <w:r w:rsidRPr="006607A4">
        <w:t xml:space="preserve">, </w:t>
      </w:r>
      <w:r w:rsidR="000814CD">
        <w:t>USA 14th – 18</w:t>
      </w:r>
      <w:r w:rsidR="00B52178" w:rsidRPr="00B52178">
        <w:t xml:space="preserve">th </w:t>
      </w:r>
      <w:r w:rsidR="000814CD">
        <w:t>November</w:t>
      </w:r>
      <w:r w:rsidR="00B52178" w:rsidRPr="00B52178">
        <w:t xml:space="preserve"> 2016</w:t>
      </w:r>
      <w:bookmarkEnd w:id="21"/>
      <w:bookmarkEnd w:id="22"/>
      <w:bookmarkEnd w:id="23"/>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A3162" w14:textId="77777777" w:rsidR="008A583C" w:rsidRDefault="008A583C">
      <w:r>
        <w:separator/>
      </w:r>
    </w:p>
  </w:endnote>
  <w:endnote w:type="continuationSeparator" w:id="0">
    <w:p w14:paraId="343FBA71" w14:textId="77777777" w:rsidR="008A583C" w:rsidRDefault="008A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2B0B5B95" w:rsidR="007105FA" w:rsidRDefault="007105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6C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6C0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FE110" w14:textId="77777777" w:rsidR="008A583C" w:rsidRDefault="008A583C">
      <w:r>
        <w:separator/>
      </w:r>
    </w:p>
  </w:footnote>
  <w:footnote w:type="continuationSeparator" w:id="0">
    <w:p w14:paraId="338103E5" w14:textId="77777777" w:rsidR="008A583C" w:rsidRDefault="008A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7105FA" w:rsidRDefault="007105F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653316"/>
    <w:multiLevelType w:val="hybridMultilevel"/>
    <w:tmpl w:val="3260EC54"/>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7BEA099F"/>
    <w:multiLevelType w:val="hybridMultilevel"/>
    <w:tmpl w:val="761203EA"/>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11"/>
  </w:num>
  <w:num w:numId="6">
    <w:abstractNumId w:val="16"/>
  </w:num>
  <w:num w:numId="7">
    <w:abstractNumId w:val="19"/>
  </w:num>
  <w:num w:numId="8">
    <w:abstractNumId w:val="12"/>
  </w:num>
  <w:num w:numId="9">
    <w:abstractNumId w:val="10"/>
  </w:num>
  <w:num w:numId="10">
    <w:abstractNumId w:val="2"/>
  </w:num>
  <w:num w:numId="11">
    <w:abstractNumId w:val="1"/>
  </w:num>
  <w:num w:numId="12">
    <w:abstractNumId w:val="0"/>
  </w:num>
  <w:num w:numId="13">
    <w:abstractNumId w:val="18"/>
  </w:num>
  <w:num w:numId="14">
    <w:abstractNumId w:val="4"/>
  </w:num>
  <w:num w:numId="15">
    <w:abstractNumId w:val="7"/>
  </w:num>
  <w:num w:numId="16">
    <w:abstractNumId w:val="8"/>
  </w:num>
  <w:num w:numId="17">
    <w:abstractNumId w:val="21"/>
  </w:num>
  <w:num w:numId="18">
    <w:abstractNumId w:val="6"/>
  </w:num>
  <w:num w:numId="19">
    <w:abstractNumId w:val="20"/>
  </w:num>
  <w:num w:numId="20">
    <w:abstractNumId w:val="9"/>
  </w:num>
  <w:num w:numId="21">
    <w:abstractNumId w:val="22"/>
  </w:num>
  <w:num w:numId="22">
    <w:abstractNumId w:val="5"/>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2BDB"/>
    <w:rsid w:val="000006E1"/>
    <w:rsid w:val="00002A37"/>
    <w:rsid w:val="000038B2"/>
    <w:rsid w:val="00006446"/>
    <w:rsid w:val="00006896"/>
    <w:rsid w:val="00006B58"/>
    <w:rsid w:val="00007CDC"/>
    <w:rsid w:val="00011ACD"/>
    <w:rsid w:val="00011B28"/>
    <w:rsid w:val="00015D15"/>
    <w:rsid w:val="0002564D"/>
    <w:rsid w:val="00025ECA"/>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487E"/>
    <w:rsid w:val="00065E1A"/>
    <w:rsid w:val="0007467D"/>
    <w:rsid w:val="00074D2B"/>
    <w:rsid w:val="00077E5F"/>
    <w:rsid w:val="0008036A"/>
    <w:rsid w:val="000814CD"/>
    <w:rsid w:val="00081AE6"/>
    <w:rsid w:val="00082089"/>
    <w:rsid w:val="000855EB"/>
    <w:rsid w:val="00085B52"/>
    <w:rsid w:val="00085D3B"/>
    <w:rsid w:val="000866F2"/>
    <w:rsid w:val="0009009F"/>
    <w:rsid w:val="000903E4"/>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D92"/>
    <w:rsid w:val="000E6B43"/>
    <w:rsid w:val="000F06D6"/>
    <w:rsid w:val="000F0EB1"/>
    <w:rsid w:val="000F1106"/>
    <w:rsid w:val="000F3BE9"/>
    <w:rsid w:val="000F3F6C"/>
    <w:rsid w:val="000F52EF"/>
    <w:rsid w:val="000F6DF3"/>
    <w:rsid w:val="001005FF"/>
    <w:rsid w:val="001062FB"/>
    <w:rsid w:val="001063E6"/>
    <w:rsid w:val="00106F68"/>
    <w:rsid w:val="00111B8F"/>
    <w:rsid w:val="00113CF4"/>
    <w:rsid w:val="001153EA"/>
    <w:rsid w:val="00115643"/>
    <w:rsid w:val="00116765"/>
    <w:rsid w:val="00117776"/>
    <w:rsid w:val="001219F5"/>
    <w:rsid w:val="00121A20"/>
    <w:rsid w:val="00122F2E"/>
    <w:rsid w:val="0012377F"/>
    <w:rsid w:val="00124314"/>
    <w:rsid w:val="00126B4A"/>
    <w:rsid w:val="0013265B"/>
    <w:rsid w:val="00132FD0"/>
    <w:rsid w:val="001344C0"/>
    <w:rsid w:val="001346FA"/>
    <w:rsid w:val="00135252"/>
    <w:rsid w:val="00137AB5"/>
    <w:rsid w:val="00137F0B"/>
    <w:rsid w:val="00141499"/>
    <w:rsid w:val="00144D12"/>
    <w:rsid w:val="00151E23"/>
    <w:rsid w:val="001526E0"/>
    <w:rsid w:val="001551B5"/>
    <w:rsid w:val="0015594F"/>
    <w:rsid w:val="00162414"/>
    <w:rsid w:val="001643A8"/>
    <w:rsid w:val="001659C1"/>
    <w:rsid w:val="00167971"/>
    <w:rsid w:val="00173A8E"/>
    <w:rsid w:val="00177795"/>
    <w:rsid w:val="0018143F"/>
    <w:rsid w:val="0018305E"/>
    <w:rsid w:val="00190AC1"/>
    <w:rsid w:val="0019341A"/>
    <w:rsid w:val="00197BAD"/>
    <w:rsid w:val="00197DF9"/>
    <w:rsid w:val="001A1987"/>
    <w:rsid w:val="001A2564"/>
    <w:rsid w:val="001A6173"/>
    <w:rsid w:val="001A6CBA"/>
    <w:rsid w:val="001B0D97"/>
    <w:rsid w:val="001B5A5D"/>
    <w:rsid w:val="001C1CE5"/>
    <w:rsid w:val="001C3D2A"/>
    <w:rsid w:val="001C6495"/>
    <w:rsid w:val="001D51BA"/>
    <w:rsid w:val="001D6342"/>
    <w:rsid w:val="001D6D53"/>
    <w:rsid w:val="001E2498"/>
    <w:rsid w:val="001E4D92"/>
    <w:rsid w:val="001E4F60"/>
    <w:rsid w:val="001E58E2"/>
    <w:rsid w:val="001E7AED"/>
    <w:rsid w:val="001F1625"/>
    <w:rsid w:val="001F3916"/>
    <w:rsid w:val="001F54C5"/>
    <w:rsid w:val="001F662C"/>
    <w:rsid w:val="001F7074"/>
    <w:rsid w:val="00200490"/>
    <w:rsid w:val="00201F3A"/>
    <w:rsid w:val="00203F96"/>
    <w:rsid w:val="002069B2"/>
    <w:rsid w:val="00207FA3"/>
    <w:rsid w:val="002115A8"/>
    <w:rsid w:val="00211C98"/>
    <w:rsid w:val="002120A9"/>
    <w:rsid w:val="00214DA8"/>
    <w:rsid w:val="00215423"/>
    <w:rsid w:val="002158FA"/>
    <w:rsid w:val="00220600"/>
    <w:rsid w:val="002224DB"/>
    <w:rsid w:val="00223FCB"/>
    <w:rsid w:val="00224EAD"/>
    <w:rsid w:val="002252C3"/>
    <w:rsid w:val="00225C54"/>
    <w:rsid w:val="00230765"/>
    <w:rsid w:val="002319E4"/>
    <w:rsid w:val="00235632"/>
    <w:rsid w:val="00235872"/>
    <w:rsid w:val="00241559"/>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34B2"/>
    <w:rsid w:val="002D58AB"/>
    <w:rsid w:val="002D7637"/>
    <w:rsid w:val="002E17F2"/>
    <w:rsid w:val="002E7CAE"/>
    <w:rsid w:val="002F2771"/>
    <w:rsid w:val="002F37A9"/>
    <w:rsid w:val="002F4E17"/>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AF6"/>
    <w:rsid w:val="00385BF0"/>
    <w:rsid w:val="003939FF"/>
    <w:rsid w:val="003A2223"/>
    <w:rsid w:val="003A2A0F"/>
    <w:rsid w:val="003A45A1"/>
    <w:rsid w:val="003A5B0A"/>
    <w:rsid w:val="003A6BAC"/>
    <w:rsid w:val="003A7EF3"/>
    <w:rsid w:val="003B159C"/>
    <w:rsid w:val="003B369F"/>
    <w:rsid w:val="003B36A3"/>
    <w:rsid w:val="003B539A"/>
    <w:rsid w:val="003B7FE5"/>
    <w:rsid w:val="003C11C8"/>
    <w:rsid w:val="003C2702"/>
    <w:rsid w:val="003C7806"/>
    <w:rsid w:val="003D109F"/>
    <w:rsid w:val="003D2478"/>
    <w:rsid w:val="003D2FC4"/>
    <w:rsid w:val="003D3C45"/>
    <w:rsid w:val="003D5B1F"/>
    <w:rsid w:val="003D6F8E"/>
    <w:rsid w:val="003E15FA"/>
    <w:rsid w:val="003E276B"/>
    <w:rsid w:val="003E35C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DC5"/>
    <w:rsid w:val="004242F4"/>
    <w:rsid w:val="00425E55"/>
    <w:rsid w:val="00427248"/>
    <w:rsid w:val="00436B0C"/>
    <w:rsid w:val="00437447"/>
    <w:rsid w:val="00441A92"/>
    <w:rsid w:val="00444F56"/>
    <w:rsid w:val="00446488"/>
    <w:rsid w:val="004517AA"/>
    <w:rsid w:val="00452CAC"/>
    <w:rsid w:val="00453AA2"/>
    <w:rsid w:val="00457565"/>
    <w:rsid w:val="00457B71"/>
    <w:rsid w:val="00465F3A"/>
    <w:rsid w:val="004669E2"/>
    <w:rsid w:val="00467440"/>
    <w:rsid w:val="00470C31"/>
    <w:rsid w:val="0047194C"/>
    <w:rsid w:val="004734D0"/>
    <w:rsid w:val="0047556B"/>
    <w:rsid w:val="00477768"/>
    <w:rsid w:val="00492BC5"/>
    <w:rsid w:val="00494301"/>
    <w:rsid w:val="004964F1"/>
    <w:rsid w:val="004A1082"/>
    <w:rsid w:val="004A16BC"/>
    <w:rsid w:val="004A2B94"/>
    <w:rsid w:val="004A5A23"/>
    <w:rsid w:val="004B1DB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CA"/>
    <w:rsid w:val="005219CF"/>
    <w:rsid w:val="005241CA"/>
    <w:rsid w:val="0052677B"/>
    <w:rsid w:val="005338D0"/>
    <w:rsid w:val="00534B59"/>
    <w:rsid w:val="00536759"/>
    <w:rsid w:val="00537C62"/>
    <w:rsid w:val="00537E05"/>
    <w:rsid w:val="0054369D"/>
    <w:rsid w:val="00546970"/>
    <w:rsid w:val="00554E19"/>
    <w:rsid w:val="005609EB"/>
    <w:rsid w:val="0056121F"/>
    <w:rsid w:val="005619CE"/>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371C"/>
    <w:rsid w:val="005C74FB"/>
    <w:rsid w:val="005D1602"/>
    <w:rsid w:val="005E1E6D"/>
    <w:rsid w:val="005E385F"/>
    <w:rsid w:val="005E5B81"/>
    <w:rsid w:val="005F2CB1"/>
    <w:rsid w:val="005F3025"/>
    <w:rsid w:val="005F4D03"/>
    <w:rsid w:val="005F618C"/>
    <w:rsid w:val="005F70BD"/>
    <w:rsid w:val="0060153E"/>
    <w:rsid w:val="00601BED"/>
    <w:rsid w:val="0060283C"/>
    <w:rsid w:val="0060362C"/>
    <w:rsid w:val="00604F14"/>
    <w:rsid w:val="00605F62"/>
    <w:rsid w:val="006069C3"/>
    <w:rsid w:val="00611B83"/>
    <w:rsid w:val="00613257"/>
    <w:rsid w:val="00620A71"/>
    <w:rsid w:val="00620D80"/>
    <w:rsid w:val="00620FC2"/>
    <w:rsid w:val="006228C7"/>
    <w:rsid w:val="006234A6"/>
    <w:rsid w:val="00624D23"/>
    <w:rsid w:val="00630001"/>
    <w:rsid w:val="006311B3"/>
    <w:rsid w:val="0063284C"/>
    <w:rsid w:val="00636398"/>
    <w:rsid w:val="006368D3"/>
    <w:rsid w:val="006377EC"/>
    <w:rsid w:val="00637F95"/>
    <w:rsid w:val="0064151F"/>
    <w:rsid w:val="00641533"/>
    <w:rsid w:val="0064208D"/>
    <w:rsid w:val="00643475"/>
    <w:rsid w:val="0064396A"/>
    <w:rsid w:val="0064624E"/>
    <w:rsid w:val="0064761D"/>
    <w:rsid w:val="00650AB9"/>
    <w:rsid w:val="00655733"/>
    <w:rsid w:val="00655ACD"/>
    <w:rsid w:val="00656A92"/>
    <w:rsid w:val="00656DDE"/>
    <w:rsid w:val="0066011D"/>
    <w:rsid w:val="006607A4"/>
    <w:rsid w:val="006607C0"/>
    <w:rsid w:val="006613A6"/>
    <w:rsid w:val="006627A2"/>
    <w:rsid w:val="006634E6"/>
    <w:rsid w:val="006655EE"/>
    <w:rsid w:val="00666925"/>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E6E"/>
    <w:rsid w:val="006B50CF"/>
    <w:rsid w:val="006B784B"/>
    <w:rsid w:val="006C03B8"/>
    <w:rsid w:val="006C5EC9"/>
    <w:rsid w:val="006C6059"/>
    <w:rsid w:val="006C7522"/>
    <w:rsid w:val="006D6C07"/>
    <w:rsid w:val="006D6F08"/>
    <w:rsid w:val="006E062C"/>
    <w:rsid w:val="006E08B9"/>
    <w:rsid w:val="006E28B7"/>
    <w:rsid w:val="006E3310"/>
    <w:rsid w:val="006E4E39"/>
    <w:rsid w:val="006E565E"/>
    <w:rsid w:val="006E673D"/>
    <w:rsid w:val="006E7D3B"/>
    <w:rsid w:val="006F1B70"/>
    <w:rsid w:val="006F341D"/>
    <w:rsid w:val="006F3CDE"/>
    <w:rsid w:val="006F4CBF"/>
    <w:rsid w:val="006F58D4"/>
    <w:rsid w:val="0070346E"/>
    <w:rsid w:val="00704EDB"/>
    <w:rsid w:val="0070537F"/>
    <w:rsid w:val="00706101"/>
    <w:rsid w:val="00707072"/>
    <w:rsid w:val="00707D61"/>
    <w:rsid w:val="007105FA"/>
    <w:rsid w:val="00712287"/>
    <w:rsid w:val="00712772"/>
    <w:rsid w:val="00712AAD"/>
    <w:rsid w:val="007148D3"/>
    <w:rsid w:val="00715B9A"/>
    <w:rsid w:val="0071605E"/>
    <w:rsid w:val="00721593"/>
    <w:rsid w:val="00726EA6"/>
    <w:rsid w:val="00727208"/>
    <w:rsid w:val="00727680"/>
    <w:rsid w:val="007330D1"/>
    <w:rsid w:val="00733CF3"/>
    <w:rsid w:val="007348B1"/>
    <w:rsid w:val="00734B23"/>
    <w:rsid w:val="007362A6"/>
    <w:rsid w:val="00736D7D"/>
    <w:rsid w:val="00740E58"/>
    <w:rsid w:val="00741DE7"/>
    <w:rsid w:val="007445A0"/>
    <w:rsid w:val="0074524B"/>
    <w:rsid w:val="00747D8B"/>
    <w:rsid w:val="00751228"/>
    <w:rsid w:val="007571E1"/>
    <w:rsid w:val="007604B2"/>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0EA"/>
    <w:rsid w:val="00795C92"/>
    <w:rsid w:val="00796231"/>
    <w:rsid w:val="007A1CB3"/>
    <w:rsid w:val="007A306F"/>
    <w:rsid w:val="007A30FE"/>
    <w:rsid w:val="007A43A6"/>
    <w:rsid w:val="007A58A6"/>
    <w:rsid w:val="007B3D2D"/>
    <w:rsid w:val="007B50AE"/>
    <w:rsid w:val="007B51DF"/>
    <w:rsid w:val="007B725E"/>
    <w:rsid w:val="007C05DD"/>
    <w:rsid w:val="007C3D18"/>
    <w:rsid w:val="007C60BF"/>
    <w:rsid w:val="007C6608"/>
    <w:rsid w:val="007C6A07"/>
    <w:rsid w:val="007C75A1"/>
    <w:rsid w:val="007C77A5"/>
    <w:rsid w:val="007D04E5"/>
    <w:rsid w:val="007D1C87"/>
    <w:rsid w:val="007D346C"/>
    <w:rsid w:val="007D5901"/>
    <w:rsid w:val="007D7526"/>
    <w:rsid w:val="007E4610"/>
    <w:rsid w:val="007E4715"/>
    <w:rsid w:val="007E505B"/>
    <w:rsid w:val="007E7091"/>
    <w:rsid w:val="00803FAE"/>
    <w:rsid w:val="008054F6"/>
    <w:rsid w:val="0080605F"/>
    <w:rsid w:val="00806784"/>
    <w:rsid w:val="00807786"/>
    <w:rsid w:val="00811FCB"/>
    <w:rsid w:val="008158D6"/>
    <w:rsid w:val="00817196"/>
    <w:rsid w:val="00817EDE"/>
    <w:rsid w:val="008235DB"/>
    <w:rsid w:val="00824AB4"/>
    <w:rsid w:val="00825C42"/>
    <w:rsid w:val="00825D25"/>
    <w:rsid w:val="00826A30"/>
    <w:rsid w:val="00827D6F"/>
    <w:rsid w:val="008314FA"/>
    <w:rsid w:val="00832BE8"/>
    <w:rsid w:val="008376AC"/>
    <w:rsid w:val="00842E1D"/>
    <w:rsid w:val="008444E8"/>
    <w:rsid w:val="00844E80"/>
    <w:rsid w:val="00845762"/>
    <w:rsid w:val="00846FE7"/>
    <w:rsid w:val="00850CEC"/>
    <w:rsid w:val="008520F5"/>
    <w:rsid w:val="00856911"/>
    <w:rsid w:val="008677FD"/>
    <w:rsid w:val="008706D4"/>
    <w:rsid w:val="00870F8A"/>
    <w:rsid w:val="008719A4"/>
    <w:rsid w:val="00871D23"/>
    <w:rsid w:val="00874312"/>
    <w:rsid w:val="0087437C"/>
    <w:rsid w:val="00875CD7"/>
    <w:rsid w:val="00875DC3"/>
    <w:rsid w:val="00876B4D"/>
    <w:rsid w:val="00877F18"/>
    <w:rsid w:val="00891912"/>
    <w:rsid w:val="00894A88"/>
    <w:rsid w:val="00895386"/>
    <w:rsid w:val="008A21FF"/>
    <w:rsid w:val="008A2CE2"/>
    <w:rsid w:val="008A30AC"/>
    <w:rsid w:val="008A44B8"/>
    <w:rsid w:val="008A51A8"/>
    <w:rsid w:val="008A54C7"/>
    <w:rsid w:val="008A5558"/>
    <w:rsid w:val="008A583C"/>
    <w:rsid w:val="008A77D8"/>
    <w:rsid w:val="008B0483"/>
    <w:rsid w:val="008B120C"/>
    <w:rsid w:val="008B42D0"/>
    <w:rsid w:val="008B4702"/>
    <w:rsid w:val="008B51A0"/>
    <w:rsid w:val="008B592A"/>
    <w:rsid w:val="008B7B5C"/>
    <w:rsid w:val="008C0C99"/>
    <w:rsid w:val="008C2017"/>
    <w:rsid w:val="008C2CF7"/>
    <w:rsid w:val="008C4958"/>
    <w:rsid w:val="008C4BAA"/>
    <w:rsid w:val="008C6AE8"/>
    <w:rsid w:val="008C7573"/>
    <w:rsid w:val="008C7E6E"/>
    <w:rsid w:val="008D34F1"/>
    <w:rsid w:val="008D39D8"/>
    <w:rsid w:val="008D429D"/>
    <w:rsid w:val="008D6D1A"/>
    <w:rsid w:val="008E065E"/>
    <w:rsid w:val="008E0927"/>
    <w:rsid w:val="008E1909"/>
    <w:rsid w:val="008F1EAB"/>
    <w:rsid w:val="008F33DC"/>
    <w:rsid w:val="008F477F"/>
    <w:rsid w:val="00902350"/>
    <w:rsid w:val="0090336B"/>
    <w:rsid w:val="009053AA"/>
    <w:rsid w:val="00906939"/>
    <w:rsid w:val="00906D92"/>
    <w:rsid w:val="00910B7D"/>
    <w:rsid w:val="00911DFB"/>
    <w:rsid w:val="009139D9"/>
    <w:rsid w:val="00914AD8"/>
    <w:rsid w:val="00916079"/>
    <w:rsid w:val="00917CE9"/>
    <w:rsid w:val="00920BF2"/>
    <w:rsid w:val="00922010"/>
    <w:rsid w:val="00931BD9"/>
    <w:rsid w:val="009368F3"/>
    <w:rsid w:val="00941636"/>
    <w:rsid w:val="00943742"/>
    <w:rsid w:val="009437FD"/>
    <w:rsid w:val="00945C05"/>
    <w:rsid w:val="00946945"/>
    <w:rsid w:val="00947713"/>
    <w:rsid w:val="00950DE7"/>
    <w:rsid w:val="00953920"/>
    <w:rsid w:val="00953D47"/>
    <w:rsid w:val="0095681E"/>
    <w:rsid w:val="0095683B"/>
    <w:rsid w:val="009572D4"/>
    <w:rsid w:val="00961921"/>
    <w:rsid w:val="00962712"/>
    <w:rsid w:val="0096430A"/>
    <w:rsid w:val="009649E1"/>
    <w:rsid w:val="0096554B"/>
    <w:rsid w:val="0096584A"/>
    <w:rsid w:val="00970D2E"/>
    <w:rsid w:val="00971F08"/>
    <w:rsid w:val="0097603D"/>
    <w:rsid w:val="00976949"/>
    <w:rsid w:val="00980477"/>
    <w:rsid w:val="0098181F"/>
    <w:rsid w:val="00985253"/>
    <w:rsid w:val="009853B3"/>
    <w:rsid w:val="00990630"/>
    <w:rsid w:val="00991761"/>
    <w:rsid w:val="009932AE"/>
    <w:rsid w:val="00994DCA"/>
    <w:rsid w:val="009960EC"/>
    <w:rsid w:val="009970DD"/>
    <w:rsid w:val="009A0FBA"/>
    <w:rsid w:val="009A1009"/>
    <w:rsid w:val="009A1601"/>
    <w:rsid w:val="009A462D"/>
    <w:rsid w:val="009A5CBA"/>
    <w:rsid w:val="009B12B4"/>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F61"/>
    <w:rsid w:val="009F1ECE"/>
    <w:rsid w:val="009F344F"/>
    <w:rsid w:val="00A0338F"/>
    <w:rsid w:val="00A03C92"/>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1DA4"/>
    <w:rsid w:val="00A62A77"/>
    <w:rsid w:val="00A62CCA"/>
    <w:rsid w:val="00A63483"/>
    <w:rsid w:val="00A657D7"/>
    <w:rsid w:val="00A660AC"/>
    <w:rsid w:val="00A67E6C"/>
    <w:rsid w:val="00A71B99"/>
    <w:rsid w:val="00A739D0"/>
    <w:rsid w:val="00A73E5A"/>
    <w:rsid w:val="00A761D4"/>
    <w:rsid w:val="00A77561"/>
    <w:rsid w:val="00A77EC4"/>
    <w:rsid w:val="00A81A38"/>
    <w:rsid w:val="00A92879"/>
    <w:rsid w:val="00A9442A"/>
    <w:rsid w:val="00AA016F"/>
    <w:rsid w:val="00AA1ED6"/>
    <w:rsid w:val="00AA51D6"/>
    <w:rsid w:val="00AB0BC8"/>
    <w:rsid w:val="00AB0C58"/>
    <w:rsid w:val="00AB11CA"/>
    <w:rsid w:val="00AB14D9"/>
    <w:rsid w:val="00AB4AB8"/>
    <w:rsid w:val="00AB655E"/>
    <w:rsid w:val="00AC007F"/>
    <w:rsid w:val="00AC2ECD"/>
    <w:rsid w:val="00AC3119"/>
    <w:rsid w:val="00AC49FB"/>
    <w:rsid w:val="00AC5A10"/>
    <w:rsid w:val="00AD0AA3"/>
    <w:rsid w:val="00AD3F94"/>
    <w:rsid w:val="00AD4A5A"/>
    <w:rsid w:val="00AD54D1"/>
    <w:rsid w:val="00AE27AC"/>
    <w:rsid w:val="00AE40E0"/>
    <w:rsid w:val="00AE4DBA"/>
    <w:rsid w:val="00AE4F07"/>
    <w:rsid w:val="00AE6666"/>
    <w:rsid w:val="00AF1C5D"/>
    <w:rsid w:val="00AF32B6"/>
    <w:rsid w:val="00AF42D7"/>
    <w:rsid w:val="00AF55B8"/>
    <w:rsid w:val="00B006FE"/>
    <w:rsid w:val="00B007CB"/>
    <w:rsid w:val="00B02AA9"/>
    <w:rsid w:val="00B02FA3"/>
    <w:rsid w:val="00B05084"/>
    <w:rsid w:val="00B0753F"/>
    <w:rsid w:val="00B108F5"/>
    <w:rsid w:val="00B12A2D"/>
    <w:rsid w:val="00B157F9"/>
    <w:rsid w:val="00B167F1"/>
    <w:rsid w:val="00B20256"/>
    <w:rsid w:val="00B20D09"/>
    <w:rsid w:val="00B2763F"/>
    <w:rsid w:val="00B27AAC"/>
    <w:rsid w:val="00B30929"/>
    <w:rsid w:val="00B372AA"/>
    <w:rsid w:val="00B40445"/>
    <w:rsid w:val="00B41888"/>
    <w:rsid w:val="00B42BDB"/>
    <w:rsid w:val="00B433BB"/>
    <w:rsid w:val="00B443B7"/>
    <w:rsid w:val="00B45A52"/>
    <w:rsid w:val="00B46175"/>
    <w:rsid w:val="00B47E12"/>
    <w:rsid w:val="00B52178"/>
    <w:rsid w:val="00B533B8"/>
    <w:rsid w:val="00B62AAA"/>
    <w:rsid w:val="00B664C7"/>
    <w:rsid w:val="00B739F6"/>
    <w:rsid w:val="00B800CA"/>
    <w:rsid w:val="00B81A6C"/>
    <w:rsid w:val="00B85DE5"/>
    <w:rsid w:val="00B90F73"/>
    <w:rsid w:val="00B939CF"/>
    <w:rsid w:val="00B93B59"/>
    <w:rsid w:val="00B9406A"/>
    <w:rsid w:val="00B978A5"/>
    <w:rsid w:val="00BA1E43"/>
    <w:rsid w:val="00BA2280"/>
    <w:rsid w:val="00BA2A08"/>
    <w:rsid w:val="00BA56D2"/>
    <w:rsid w:val="00BA74A9"/>
    <w:rsid w:val="00BA76E0"/>
    <w:rsid w:val="00BB2A25"/>
    <w:rsid w:val="00BB51E9"/>
    <w:rsid w:val="00BB62EC"/>
    <w:rsid w:val="00BB7021"/>
    <w:rsid w:val="00BC0520"/>
    <w:rsid w:val="00BC0FDC"/>
    <w:rsid w:val="00BC3053"/>
    <w:rsid w:val="00BC4D2E"/>
    <w:rsid w:val="00BD48AC"/>
    <w:rsid w:val="00BD5F1A"/>
    <w:rsid w:val="00BE1234"/>
    <w:rsid w:val="00BE2FA6"/>
    <w:rsid w:val="00BE333F"/>
    <w:rsid w:val="00BE7406"/>
    <w:rsid w:val="00BE7603"/>
    <w:rsid w:val="00BF17F3"/>
    <w:rsid w:val="00BF3279"/>
    <w:rsid w:val="00BF5EE2"/>
    <w:rsid w:val="00BF74C7"/>
    <w:rsid w:val="00C015F1"/>
    <w:rsid w:val="00C01F33"/>
    <w:rsid w:val="00C02CC6"/>
    <w:rsid w:val="00C040F7"/>
    <w:rsid w:val="00C041B0"/>
    <w:rsid w:val="00C044AB"/>
    <w:rsid w:val="00C05706"/>
    <w:rsid w:val="00C07377"/>
    <w:rsid w:val="00C10478"/>
    <w:rsid w:val="00C11E64"/>
    <w:rsid w:val="00C12107"/>
    <w:rsid w:val="00C14D4B"/>
    <w:rsid w:val="00C154BB"/>
    <w:rsid w:val="00C17A48"/>
    <w:rsid w:val="00C2157F"/>
    <w:rsid w:val="00C23F0B"/>
    <w:rsid w:val="00C26FAA"/>
    <w:rsid w:val="00C279B5"/>
    <w:rsid w:val="00C27C45"/>
    <w:rsid w:val="00C3719D"/>
    <w:rsid w:val="00C43C86"/>
    <w:rsid w:val="00C46659"/>
    <w:rsid w:val="00C471FB"/>
    <w:rsid w:val="00C54995"/>
    <w:rsid w:val="00C54D41"/>
    <w:rsid w:val="00C60783"/>
    <w:rsid w:val="00C64672"/>
    <w:rsid w:val="00C70697"/>
    <w:rsid w:val="00C71E9F"/>
    <w:rsid w:val="00C72202"/>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AAD"/>
    <w:rsid w:val="00CC7B45"/>
    <w:rsid w:val="00CD1188"/>
    <w:rsid w:val="00CD2ED1"/>
    <w:rsid w:val="00CD337B"/>
    <w:rsid w:val="00CE0424"/>
    <w:rsid w:val="00CE155F"/>
    <w:rsid w:val="00CE7561"/>
    <w:rsid w:val="00CF1354"/>
    <w:rsid w:val="00CF3B1F"/>
    <w:rsid w:val="00CF3BF6"/>
    <w:rsid w:val="00CF625B"/>
    <w:rsid w:val="00CF687E"/>
    <w:rsid w:val="00D0349B"/>
    <w:rsid w:val="00D03BA8"/>
    <w:rsid w:val="00D04434"/>
    <w:rsid w:val="00D10249"/>
    <w:rsid w:val="00D115C3"/>
    <w:rsid w:val="00D11897"/>
    <w:rsid w:val="00D13135"/>
    <w:rsid w:val="00D13E4E"/>
    <w:rsid w:val="00D239A7"/>
    <w:rsid w:val="00D23F47"/>
    <w:rsid w:val="00D26217"/>
    <w:rsid w:val="00D3005B"/>
    <w:rsid w:val="00D36E71"/>
    <w:rsid w:val="00D37D87"/>
    <w:rsid w:val="00D40B33"/>
    <w:rsid w:val="00D42887"/>
    <w:rsid w:val="00D4318F"/>
    <w:rsid w:val="00D438BF"/>
    <w:rsid w:val="00D440F8"/>
    <w:rsid w:val="00D4501D"/>
    <w:rsid w:val="00D546FF"/>
    <w:rsid w:val="00D55AD5"/>
    <w:rsid w:val="00D576CA"/>
    <w:rsid w:val="00D60E13"/>
    <w:rsid w:val="00D61AF5"/>
    <w:rsid w:val="00D62CD5"/>
    <w:rsid w:val="00D6435F"/>
    <w:rsid w:val="00D652B5"/>
    <w:rsid w:val="00D66155"/>
    <w:rsid w:val="00D704F4"/>
    <w:rsid w:val="00D708B0"/>
    <w:rsid w:val="00D74070"/>
    <w:rsid w:val="00D77B1D"/>
    <w:rsid w:val="00D8021F"/>
    <w:rsid w:val="00D80383"/>
    <w:rsid w:val="00D80F4D"/>
    <w:rsid w:val="00D823C6"/>
    <w:rsid w:val="00D86206"/>
    <w:rsid w:val="00D86CA3"/>
    <w:rsid w:val="00D871CE"/>
    <w:rsid w:val="00D9196D"/>
    <w:rsid w:val="00D92982"/>
    <w:rsid w:val="00DA305E"/>
    <w:rsid w:val="00DA5007"/>
    <w:rsid w:val="00DA5417"/>
    <w:rsid w:val="00DA549C"/>
    <w:rsid w:val="00DA56E8"/>
    <w:rsid w:val="00DA7B02"/>
    <w:rsid w:val="00DB0A9F"/>
    <w:rsid w:val="00DB377D"/>
    <w:rsid w:val="00DB7C7D"/>
    <w:rsid w:val="00DC2D36"/>
    <w:rsid w:val="00DC53EF"/>
    <w:rsid w:val="00DD4C65"/>
    <w:rsid w:val="00DE14D6"/>
    <w:rsid w:val="00DE5608"/>
    <w:rsid w:val="00DE58D0"/>
    <w:rsid w:val="00DE654F"/>
    <w:rsid w:val="00DE7900"/>
    <w:rsid w:val="00DF0B6E"/>
    <w:rsid w:val="00DF15E0"/>
    <w:rsid w:val="00DF37A0"/>
    <w:rsid w:val="00E024F9"/>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37E24"/>
    <w:rsid w:val="00E446F1"/>
    <w:rsid w:val="00E46886"/>
    <w:rsid w:val="00E47AEF"/>
    <w:rsid w:val="00E53B75"/>
    <w:rsid w:val="00E54E3B"/>
    <w:rsid w:val="00E57565"/>
    <w:rsid w:val="00E63838"/>
    <w:rsid w:val="00E64434"/>
    <w:rsid w:val="00E67C51"/>
    <w:rsid w:val="00E72EFC"/>
    <w:rsid w:val="00E758C9"/>
    <w:rsid w:val="00E758EC"/>
    <w:rsid w:val="00E815D4"/>
    <w:rsid w:val="00E8234C"/>
    <w:rsid w:val="00E83AA9"/>
    <w:rsid w:val="00E85928"/>
    <w:rsid w:val="00E87822"/>
    <w:rsid w:val="00E90395"/>
    <w:rsid w:val="00E90E49"/>
    <w:rsid w:val="00E917F9"/>
    <w:rsid w:val="00E9291C"/>
    <w:rsid w:val="00E93C26"/>
    <w:rsid w:val="00E93FFE"/>
    <w:rsid w:val="00E94F8A"/>
    <w:rsid w:val="00EA7A41"/>
    <w:rsid w:val="00EB077B"/>
    <w:rsid w:val="00EB4A39"/>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1919"/>
    <w:rsid w:val="00F2376F"/>
    <w:rsid w:val="00F243D8"/>
    <w:rsid w:val="00F30828"/>
    <w:rsid w:val="00F313D6"/>
    <w:rsid w:val="00F355DF"/>
    <w:rsid w:val="00F40F0C"/>
    <w:rsid w:val="00F42C36"/>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1D3"/>
    <w:rsid w:val="00F859D8"/>
    <w:rsid w:val="00F8652C"/>
    <w:rsid w:val="00F868F5"/>
    <w:rsid w:val="00F9056A"/>
    <w:rsid w:val="00F90F8D"/>
    <w:rsid w:val="00F92782"/>
    <w:rsid w:val="00F93AA9"/>
    <w:rsid w:val="00F96985"/>
    <w:rsid w:val="00F97838"/>
    <w:rsid w:val="00FA2BB3"/>
    <w:rsid w:val="00FB4C80"/>
    <w:rsid w:val="00FB6A6A"/>
    <w:rsid w:val="00FC4AD0"/>
    <w:rsid w:val="00FC67EF"/>
    <w:rsid w:val="00FC7429"/>
    <w:rsid w:val="00FD07F6"/>
    <w:rsid w:val="00FD1EC8"/>
    <w:rsid w:val="00FD3E59"/>
    <w:rsid w:val="00FD3FB3"/>
    <w:rsid w:val="00FD47ED"/>
    <w:rsid w:val="00FD74DB"/>
    <w:rsid w:val="00FD7660"/>
    <w:rsid w:val="00FE0655"/>
    <w:rsid w:val="00FE2365"/>
    <w:rsid w:val="00FE4C7B"/>
    <w:rsid w:val="00FE711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0852B-0CE8-4DE9-96FC-EC06E895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23</TotalTime>
  <Pages>2</Pages>
  <Words>779</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7</cp:revision>
  <cp:lastPrinted>2016-09-30T13:57:00Z</cp:lastPrinted>
  <dcterms:created xsi:type="dcterms:W3CDTF">2016-11-02T22:06:00Z</dcterms:created>
  <dcterms:modified xsi:type="dcterms:W3CDTF">2016-11-04T18:02:00Z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